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633" w:rsidRPr="005442DB" w:rsidRDefault="00221633" w:rsidP="00221633">
      <w:pPr>
        <w:jc w:val="center"/>
      </w:pPr>
      <w:r w:rsidRPr="005442DB">
        <w:t xml:space="preserve">                            </w:t>
      </w:r>
      <w:r w:rsidR="009D5E49">
        <w:t xml:space="preserve">                        </w:t>
      </w:r>
      <w:r w:rsidR="00755A76">
        <w:t xml:space="preserve">                             </w:t>
      </w:r>
      <w:r w:rsidR="005C4528">
        <w:t xml:space="preserve">            </w:t>
      </w:r>
      <w:r w:rsidRPr="005442DB">
        <w:t>PATVIRTINTA</w:t>
      </w:r>
    </w:p>
    <w:p w:rsidR="00221633" w:rsidRPr="005442DB" w:rsidRDefault="00221633" w:rsidP="00221633">
      <w:pPr>
        <w:jc w:val="center"/>
      </w:pPr>
      <w:r w:rsidRPr="005442DB">
        <w:t xml:space="preserve">                                         </w:t>
      </w:r>
      <w:r w:rsidR="002A1C0F" w:rsidRPr="005442DB">
        <w:t xml:space="preserve">   </w:t>
      </w:r>
      <w:r w:rsidR="00FC303E" w:rsidRPr="005442DB">
        <w:t xml:space="preserve">                       </w:t>
      </w:r>
      <w:r w:rsidR="002A1C0F" w:rsidRPr="005442DB">
        <w:t xml:space="preserve"> </w:t>
      </w:r>
      <w:r w:rsidR="009D5E49">
        <w:t xml:space="preserve">            </w:t>
      </w:r>
      <w:r w:rsidR="00755A76">
        <w:t xml:space="preserve">            </w:t>
      </w:r>
      <w:r w:rsidR="005C4528">
        <w:t xml:space="preserve">            </w:t>
      </w:r>
      <w:r w:rsidR="00755A76">
        <w:t>M</w:t>
      </w:r>
      <w:r w:rsidR="002A1C0F" w:rsidRPr="005442DB">
        <w:t>okyklos</w:t>
      </w:r>
      <w:r w:rsidRPr="005442DB">
        <w:t xml:space="preserve">  </w:t>
      </w:r>
      <w:r w:rsidR="00755A76" w:rsidRPr="005442DB">
        <w:t>direktoriaus</w:t>
      </w:r>
      <w:r w:rsidRPr="005442DB">
        <w:t xml:space="preserve">                                                   </w:t>
      </w:r>
    </w:p>
    <w:p w:rsidR="00221633" w:rsidRPr="005442DB" w:rsidRDefault="00221633" w:rsidP="00221633">
      <w:pPr>
        <w:jc w:val="center"/>
      </w:pPr>
      <w:r w:rsidRPr="005442DB">
        <w:t xml:space="preserve">                                                        </w:t>
      </w:r>
      <w:r w:rsidR="00FC303E" w:rsidRPr="005442DB">
        <w:t xml:space="preserve"> </w:t>
      </w:r>
      <w:r w:rsidRPr="005442DB">
        <w:t xml:space="preserve">  </w:t>
      </w:r>
      <w:r w:rsidR="009D5E49">
        <w:t xml:space="preserve">                         </w:t>
      </w:r>
      <w:r w:rsidR="00755A76">
        <w:t xml:space="preserve">        </w:t>
      </w:r>
      <w:r w:rsidR="005C4528">
        <w:t xml:space="preserve">            </w:t>
      </w:r>
      <w:r w:rsidR="00755A76">
        <w:t>2</w:t>
      </w:r>
      <w:r w:rsidR="00487D86">
        <w:t>013</w:t>
      </w:r>
      <w:r w:rsidRPr="005442DB">
        <w:t xml:space="preserve"> m.</w:t>
      </w:r>
      <w:r w:rsidR="00FC303E" w:rsidRPr="005442DB">
        <w:t xml:space="preserve"> gruodžio </w:t>
      </w:r>
      <w:r w:rsidR="00487D86">
        <w:t>27</w:t>
      </w:r>
      <w:r w:rsidRPr="005442DB">
        <w:t xml:space="preserve"> d.</w:t>
      </w:r>
    </w:p>
    <w:p w:rsidR="00221633" w:rsidRPr="005442DB" w:rsidRDefault="00221633" w:rsidP="00221633">
      <w:pPr>
        <w:jc w:val="center"/>
      </w:pPr>
      <w:r w:rsidRPr="005442DB">
        <w:t xml:space="preserve">                             </w:t>
      </w:r>
      <w:r w:rsidR="00FC303E" w:rsidRPr="005442DB">
        <w:t xml:space="preserve">   </w:t>
      </w:r>
      <w:r w:rsidR="009D5E49">
        <w:t xml:space="preserve">                        </w:t>
      </w:r>
      <w:r w:rsidR="00755A76">
        <w:t xml:space="preserve">                             </w:t>
      </w:r>
      <w:r w:rsidR="005C4528">
        <w:t xml:space="preserve">            </w:t>
      </w:r>
      <w:r w:rsidR="006B054A">
        <w:t>įsakymu</w:t>
      </w:r>
      <w:r w:rsidR="00FC303E" w:rsidRPr="005442DB">
        <w:t xml:space="preserve"> Nr.</w:t>
      </w:r>
      <w:r w:rsidR="006B054A">
        <w:t xml:space="preserve"> </w:t>
      </w:r>
      <w:r w:rsidR="00487D86">
        <w:t>V-169</w:t>
      </w:r>
    </w:p>
    <w:p w:rsidR="009D5E49" w:rsidRPr="005442DB" w:rsidRDefault="00221633" w:rsidP="009D5E49">
      <w:pPr>
        <w:jc w:val="center"/>
      </w:pPr>
      <w:r w:rsidRPr="005442DB">
        <w:t xml:space="preserve">                                                                        </w:t>
      </w:r>
    </w:p>
    <w:p w:rsidR="00221633" w:rsidRPr="005442DB" w:rsidRDefault="00755A76" w:rsidP="008E6C05">
      <w:pPr>
        <w:jc w:val="center"/>
        <w:rPr>
          <w:b/>
        </w:rPr>
      </w:pPr>
      <w:r>
        <w:rPr>
          <w:b/>
        </w:rPr>
        <w:t xml:space="preserve">TRAKŲ R. </w:t>
      </w:r>
      <w:r w:rsidR="002A1C0F" w:rsidRPr="005442DB">
        <w:rPr>
          <w:b/>
        </w:rPr>
        <w:t>PALUKNIO „MEDEINOS“ VIDURINĖS MOKYKLOS</w:t>
      </w:r>
    </w:p>
    <w:p w:rsidR="00221633" w:rsidRPr="005442DB" w:rsidRDefault="00221633" w:rsidP="008E6C05">
      <w:pPr>
        <w:tabs>
          <w:tab w:val="left" w:pos="1840"/>
        </w:tabs>
        <w:jc w:val="center"/>
        <w:rPr>
          <w:b/>
        </w:rPr>
      </w:pPr>
      <w:r w:rsidRPr="005442DB">
        <w:rPr>
          <w:b/>
        </w:rPr>
        <w:t>MOKYTOJŲ IR KITŲ PEDAGOGINIŲ DARBUOTOJŲ KVALIFIKACIJOS TOBULINIMO TVARKOS APRAŠAS</w:t>
      </w:r>
    </w:p>
    <w:p w:rsidR="00221633" w:rsidRPr="005442DB" w:rsidRDefault="00221633" w:rsidP="00221633">
      <w:pPr>
        <w:spacing w:line="360" w:lineRule="auto"/>
      </w:pPr>
    </w:p>
    <w:p w:rsidR="00221633" w:rsidRPr="005442DB" w:rsidRDefault="00487D86" w:rsidP="00221633">
      <w:pPr>
        <w:spacing w:line="360" w:lineRule="auto"/>
        <w:jc w:val="center"/>
        <w:rPr>
          <w:b/>
        </w:rPr>
      </w:pPr>
      <w:r w:rsidRPr="005442DB">
        <w:rPr>
          <w:b/>
        </w:rPr>
        <w:t>I.  BENDROSIOS NUOSTATOS</w:t>
      </w:r>
    </w:p>
    <w:p w:rsidR="00221633" w:rsidRPr="005442DB" w:rsidRDefault="00221633" w:rsidP="00221633">
      <w:pPr>
        <w:spacing w:line="360" w:lineRule="auto"/>
      </w:pPr>
    </w:p>
    <w:p w:rsidR="00221633" w:rsidRPr="005442DB" w:rsidRDefault="00FC4F03" w:rsidP="00FC4F03">
      <w:pPr>
        <w:spacing w:line="360" w:lineRule="auto"/>
        <w:jc w:val="both"/>
      </w:pPr>
      <w:r>
        <w:t xml:space="preserve">          </w:t>
      </w:r>
      <w:r w:rsidR="00221633" w:rsidRPr="005442DB">
        <w:t>1.</w:t>
      </w:r>
      <w:r w:rsidR="009D5E49">
        <w:t xml:space="preserve"> </w:t>
      </w:r>
      <w:r w:rsidR="001D7131" w:rsidRPr="005442DB">
        <w:t xml:space="preserve">Trakų r. </w:t>
      </w:r>
      <w:r w:rsidR="007D4216" w:rsidRPr="005442DB">
        <w:t>Paluknio „Medeinos“</w:t>
      </w:r>
      <w:r w:rsidR="001D7131" w:rsidRPr="005442DB">
        <w:t xml:space="preserve"> </w:t>
      </w:r>
      <w:r w:rsidR="007D4216" w:rsidRPr="005442DB">
        <w:t>vidurinės mokyklos</w:t>
      </w:r>
      <w:r w:rsidR="001D7131" w:rsidRPr="005442DB">
        <w:t xml:space="preserve"> vadovų, </w:t>
      </w:r>
      <w:r w:rsidR="00221633" w:rsidRPr="005442DB">
        <w:t xml:space="preserve"> mokytojų</w:t>
      </w:r>
      <w:r w:rsidR="001D7131" w:rsidRPr="005442DB">
        <w:t>, pagalbos mokiniui specialistų</w:t>
      </w:r>
      <w:r w:rsidR="00221633" w:rsidRPr="005442DB">
        <w:t xml:space="preserve"> kvalifikacijos kėlimas organizuojamas vadovaujantis Lietuvos Respublikos </w:t>
      </w:r>
      <w:r w:rsidR="001D7131" w:rsidRPr="005442DB">
        <w:t xml:space="preserve">Vyriausybės nutarimais, </w:t>
      </w:r>
      <w:r w:rsidR="00221633" w:rsidRPr="005442DB">
        <w:t xml:space="preserve">Švietimo ir mokslo ministerijos teisės aktais, </w:t>
      </w:r>
      <w:r w:rsidR="001D7131" w:rsidRPr="005442DB">
        <w:t>Lietuvos Respublikos švietimo ir kitais įstatymais, Mokytojų</w:t>
      </w:r>
      <w:r w:rsidR="00105181" w:rsidRPr="005442DB">
        <w:t xml:space="preserve"> ir pagalbos mokiniui specialistų</w:t>
      </w:r>
      <w:r w:rsidR="00221633" w:rsidRPr="005442DB">
        <w:t xml:space="preserve"> atestacijos nuostatais ir </w:t>
      </w:r>
      <w:r w:rsidR="001D7131" w:rsidRPr="005442DB">
        <w:t xml:space="preserve">Trakų r. </w:t>
      </w:r>
      <w:r w:rsidR="007D4216" w:rsidRPr="005442DB">
        <w:t xml:space="preserve">Paluknio „Medeinos“ vidurinės mokyklos </w:t>
      </w:r>
      <w:r w:rsidR="00221633" w:rsidRPr="005442DB">
        <w:t xml:space="preserve">nuostatais. </w:t>
      </w:r>
      <w:r w:rsidR="007E418B" w:rsidRPr="005442DB">
        <w:t xml:space="preserve">Mokyklos </w:t>
      </w:r>
      <w:r w:rsidR="00221633" w:rsidRPr="005442DB">
        <w:t>pedag</w:t>
      </w:r>
      <w:r w:rsidR="00602471">
        <w:t>ogų kvalifikacijos kėlimo tvarkos aprašas</w:t>
      </w:r>
      <w:r w:rsidR="00221633" w:rsidRPr="005442DB">
        <w:t xml:space="preserve"> (toliau – Tvarka) reglamentuoja mokyklos vadovo, jo pavaduotojo ugdymui, </w:t>
      </w:r>
      <w:r w:rsidR="001D7131" w:rsidRPr="005442DB">
        <w:t xml:space="preserve">socialinio pedagogo, bibliotekininko, </w:t>
      </w:r>
      <w:r w:rsidR="00221633" w:rsidRPr="005442DB">
        <w:t>mokytojų</w:t>
      </w:r>
      <w:r w:rsidR="001D7131" w:rsidRPr="005442DB">
        <w:t xml:space="preserve"> ir pagalbos mokiniui specialistų</w:t>
      </w:r>
      <w:r w:rsidR="00221633" w:rsidRPr="005442DB">
        <w:t>, pedagoginių darbuotojų kvalifikacijos tobulinimo tikslus, uždavinius, formas, organizavimą bei finansavimą.</w:t>
      </w:r>
    </w:p>
    <w:p w:rsidR="00E15021" w:rsidRDefault="00FC4F03" w:rsidP="00E15021">
      <w:pPr>
        <w:spacing w:line="360" w:lineRule="auto"/>
        <w:jc w:val="both"/>
      </w:pPr>
      <w:r>
        <w:t xml:space="preserve">          </w:t>
      </w:r>
      <w:r w:rsidR="00602471">
        <w:t xml:space="preserve">2. </w:t>
      </w:r>
      <w:r w:rsidR="00E15021" w:rsidRPr="00E15021">
        <w:t>Kvalifikacijos tobulinimas</w:t>
      </w:r>
      <w:r w:rsidR="00E15021" w:rsidRPr="005442DB">
        <w:t xml:space="preserve"> – neformalus švietimas ir savišvieta, kuriais siekiama įgyti, plėtoti profesinei veiklai reikalingas kompetencijas.</w:t>
      </w:r>
    </w:p>
    <w:p w:rsidR="00E15021" w:rsidRDefault="00E15021" w:rsidP="00E15021">
      <w:pPr>
        <w:spacing w:line="360" w:lineRule="auto"/>
        <w:jc w:val="both"/>
      </w:pPr>
      <w:r>
        <w:t xml:space="preserve">          3. </w:t>
      </w:r>
      <w:r w:rsidRPr="00E15021">
        <w:t>Kvalifikacijos tobulinimo institucija</w:t>
      </w:r>
      <w:r w:rsidRPr="005442DB">
        <w:t xml:space="preserve"> – švietimo įstaiga ar kitas švietimo teikėjas, turintis teisę vykdyti valstybinių ir savivaldybių mokyklų vadovų, jų pavaduotojų ugdymui, mokytojų, pagalbos mokiniui specialistų kvalifikacijos tobulinimą.</w:t>
      </w:r>
    </w:p>
    <w:p w:rsidR="00E15021" w:rsidRDefault="00E15021" w:rsidP="00E15021">
      <w:pPr>
        <w:spacing w:line="360" w:lineRule="auto"/>
        <w:jc w:val="both"/>
      </w:pPr>
      <w:r>
        <w:t xml:space="preserve">          4. </w:t>
      </w:r>
      <w:r w:rsidRPr="00E15021">
        <w:t>Kvalifikacijos tobulinimo renginys</w:t>
      </w:r>
      <w:r w:rsidRPr="005442DB">
        <w:t xml:space="preserve"> – veikla pagal kvalifikacijos tobulinimo planą.</w:t>
      </w:r>
    </w:p>
    <w:p w:rsidR="00E15021" w:rsidRDefault="00E15021" w:rsidP="00E15021">
      <w:pPr>
        <w:spacing w:line="360" w:lineRule="auto"/>
        <w:jc w:val="both"/>
      </w:pPr>
      <w:r>
        <w:t xml:space="preserve">          5. Kvalifikacijos tobulinimo formos:</w:t>
      </w:r>
    </w:p>
    <w:p w:rsidR="00E15021" w:rsidRDefault="00E15021" w:rsidP="00E15021">
      <w:pPr>
        <w:spacing w:line="360" w:lineRule="auto"/>
        <w:ind w:left="360" w:hanging="360"/>
        <w:jc w:val="both"/>
      </w:pPr>
      <w:r>
        <w:t xml:space="preserve">          5.1. </w:t>
      </w:r>
      <w:r w:rsidRPr="00E15021">
        <w:t>edukacinė išvyka</w:t>
      </w:r>
      <w:r w:rsidRPr="005442DB">
        <w:t xml:space="preserve"> – išvyka, kurios metu vykdoma kvalifikacijos tobulinimo programa </w:t>
      </w:r>
      <w:r>
        <w:t xml:space="preserve"> </w:t>
      </w:r>
    </w:p>
    <w:p w:rsidR="00E15021" w:rsidRDefault="00E15021" w:rsidP="00E15021">
      <w:pPr>
        <w:spacing w:line="360" w:lineRule="auto"/>
        <w:jc w:val="both"/>
      </w:pPr>
      <w:r w:rsidRPr="005442DB">
        <w:t>ir įgyjamo</w:t>
      </w:r>
      <w:r>
        <w:t>s, plėtojamos kompetencijos;</w:t>
      </w:r>
    </w:p>
    <w:p w:rsidR="00E15021" w:rsidRDefault="00E15021" w:rsidP="00E15021">
      <w:pPr>
        <w:spacing w:line="360" w:lineRule="auto"/>
        <w:jc w:val="both"/>
      </w:pPr>
      <w:r>
        <w:t xml:space="preserve">          5.2. </w:t>
      </w:r>
      <w:r w:rsidRPr="00E15021">
        <w:t xml:space="preserve">konferencija </w:t>
      </w:r>
      <w:r w:rsidRPr="005442DB">
        <w:t xml:space="preserve">– </w:t>
      </w:r>
      <w:r w:rsidR="002323FD">
        <w:t>pagal programą</w:t>
      </w:r>
      <w:r w:rsidR="002323FD" w:rsidRPr="005442DB">
        <w:t xml:space="preserve"> </w:t>
      </w:r>
      <w:r w:rsidR="002323FD">
        <w:t xml:space="preserve">vykdomas </w:t>
      </w:r>
      <w:r w:rsidRPr="005442DB">
        <w:t>teorinis diskusinis susirinkimas, pasitarimas, trunkantis ne mažiau kaip 6 akademines va</w:t>
      </w:r>
      <w:r>
        <w:t>la</w:t>
      </w:r>
      <w:r w:rsidR="002323FD">
        <w:t>ndas</w:t>
      </w:r>
      <w:r>
        <w:t>;</w:t>
      </w:r>
    </w:p>
    <w:p w:rsidR="00E15021" w:rsidRDefault="00E15021" w:rsidP="00E15021">
      <w:pPr>
        <w:spacing w:line="360" w:lineRule="auto"/>
        <w:jc w:val="both"/>
      </w:pPr>
      <w:r>
        <w:t xml:space="preserve">          5.3. </w:t>
      </w:r>
      <w:r w:rsidRPr="00E15021">
        <w:t>kursai – kvalifikacijos</w:t>
      </w:r>
      <w:r w:rsidRPr="005442DB">
        <w:t xml:space="preserve"> tobulinimo renginys, su</w:t>
      </w:r>
      <w:r>
        <w:t>darytas iš kelių mokymo modulių;</w:t>
      </w:r>
    </w:p>
    <w:p w:rsidR="00E15021" w:rsidRDefault="00E15021" w:rsidP="00E15021">
      <w:pPr>
        <w:spacing w:line="360" w:lineRule="auto"/>
        <w:ind w:left="360" w:hanging="360"/>
        <w:jc w:val="both"/>
      </w:pPr>
      <w:r>
        <w:t xml:space="preserve">          5.4.</w:t>
      </w:r>
      <w:r>
        <w:rPr>
          <w:i/>
        </w:rPr>
        <w:t xml:space="preserve"> </w:t>
      </w:r>
      <w:r w:rsidRPr="00E15021">
        <w:t>seminaras –</w:t>
      </w:r>
      <w:r w:rsidRPr="005442DB">
        <w:t xml:space="preserve"> dėstytojo, lektoriaus vadovaujama interaktyvi dalyvių sąveika pagal </w:t>
      </w:r>
    </w:p>
    <w:p w:rsidR="00E15021" w:rsidRDefault="00E15021" w:rsidP="00E15021">
      <w:pPr>
        <w:spacing w:line="360" w:lineRule="auto"/>
        <w:ind w:left="360" w:hanging="360"/>
        <w:jc w:val="both"/>
      </w:pPr>
      <w:r>
        <w:t>kvalifikacijos tobulinimo planą;</w:t>
      </w:r>
    </w:p>
    <w:p w:rsidR="00E15021" w:rsidRPr="005442DB" w:rsidRDefault="00E15021" w:rsidP="00E15021">
      <w:pPr>
        <w:spacing w:line="360" w:lineRule="auto"/>
        <w:jc w:val="both"/>
      </w:pPr>
      <w:r>
        <w:t xml:space="preserve">          5.5. </w:t>
      </w:r>
      <w:r w:rsidRPr="00E15021">
        <w:t>stažuotė – pagal kvalifikacijos tobulinimo planą vykdoma veikla, kuria siekiama įgyti ar plėtoti praktinės veiklos</w:t>
      </w:r>
      <w:r w:rsidRPr="005442DB">
        <w:t xml:space="preserve"> kompetencijas, įgyti praktinės patirties.</w:t>
      </w:r>
    </w:p>
    <w:p w:rsidR="00E15021" w:rsidRDefault="00E15021" w:rsidP="00FC4F03">
      <w:pPr>
        <w:spacing w:line="360" w:lineRule="auto"/>
        <w:jc w:val="both"/>
      </w:pPr>
      <w:r>
        <w:t xml:space="preserve">          6. Kvalifikacijos tobulinimo renginių trukmė skaičiuojama akademinėmis valandomis arba dienomis: </w:t>
      </w:r>
    </w:p>
    <w:p w:rsidR="00221633" w:rsidRDefault="00E15021" w:rsidP="00105181">
      <w:pPr>
        <w:spacing w:line="360" w:lineRule="auto"/>
        <w:jc w:val="both"/>
      </w:pPr>
      <w:r>
        <w:lastRenderedPageBreak/>
        <w:t xml:space="preserve">          6.1. </w:t>
      </w:r>
      <w:r w:rsidRPr="00E15021">
        <w:t>aka</w:t>
      </w:r>
      <w:r w:rsidR="00221633" w:rsidRPr="00E15021">
        <w:t>deminė valanda</w:t>
      </w:r>
      <w:r w:rsidR="00221633" w:rsidRPr="005442DB">
        <w:t xml:space="preserve"> – 45 minučių trukmė</w:t>
      </w:r>
      <w:r w:rsidR="00FD03EF">
        <w:t>s</w:t>
      </w:r>
      <w:r w:rsidR="00FD03EF" w:rsidRPr="00FD03EF">
        <w:t xml:space="preserve"> </w:t>
      </w:r>
      <w:proofErr w:type="spellStart"/>
      <w:r w:rsidR="00E72999">
        <w:t>mokymo(si</w:t>
      </w:r>
      <w:proofErr w:type="spellEnd"/>
      <w:r w:rsidR="00E72999">
        <w:t xml:space="preserve">) laikas </w:t>
      </w:r>
      <w:r w:rsidR="00E72999" w:rsidRPr="00E72999">
        <w:t>kvali</w:t>
      </w:r>
      <w:r w:rsidR="00E72999">
        <w:t>fikacijos tobulinimo institucijoje</w:t>
      </w:r>
      <w:r>
        <w:t>;</w:t>
      </w:r>
    </w:p>
    <w:p w:rsidR="00221633" w:rsidRPr="005442DB" w:rsidRDefault="00E15021" w:rsidP="002323FD">
      <w:pPr>
        <w:spacing w:line="360" w:lineRule="auto"/>
        <w:jc w:val="both"/>
      </w:pPr>
      <w:r>
        <w:t xml:space="preserve">          6.2. 6 akademinės valandos </w:t>
      </w:r>
      <w:r w:rsidR="002323FD">
        <w:t xml:space="preserve">prilygsta 1 </w:t>
      </w:r>
      <w:r w:rsidR="002323FD" w:rsidRPr="005442DB">
        <w:t>kvalifikacijos tobulinimo</w:t>
      </w:r>
      <w:r w:rsidR="002323FD">
        <w:t>/</w:t>
      </w:r>
      <w:proofErr w:type="spellStart"/>
      <w:r w:rsidR="002323FD">
        <w:t>mokymo(si</w:t>
      </w:r>
      <w:proofErr w:type="spellEnd"/>
      <w:r w:rsidR="002323FD">
        <w:t>) dienai.</w:t>
      </w:r>
      <w:r w:rsidR="00602471">
        <w:rPr>
          <w:i/>
        </w:rPr>
        <w:t xml:space="preserve">         </w:t>
      </w:r>
    </w:p>
    <w:p w:rsidR="009D5E49" w:rsidRPr="005442DB" w:rsidRDefault="009D5E49" w:rsidP="009D5E49">
      <w:pPr>
        <w:spacing w:line="360" w:lineRule="auto"/>
        <w:ind w:firstLine="1296"/>
        <w:jc w:val="both"/>
      </w:pPr>
    </w:p>
    <w:p w:rsidR="00221633" w:rsidRDefault="00D35ADD" w:rsidP="00221633">
      <w:pPr>
        <w:spacing w:line="360" w:lineRule="auto"/>
        <w:jc w:val="center"/>
        <w:rPr>
          <w:b/>
        </w:rPr>
      </w:pPr>
      <w:r>
        <w:rPr>
          <w:b/>
        </w:rPr>
        <w:t>II.   TIKSLAS, UŽDAVINIAI</w:t>
      </w:r>
      <w:r w:rsidR="004C5796">
        <w:rPr>
          <w:b/>
        </w:rPr>
        <w:t xml:space="preserve"> IR PRINCIPAI</w:t>
      </w:r>
    </w:p>
    <w:p w:rsidR="009D5E49" w:rsidRPr="005442DB" w:rsidRDefault="009D5E49" w:rsidP="00221633">
      <w:pPr>
        <w:spacing w:line="360" w:lineRule="auto"/>
        <w:jc w:val="center"/>
        <w:rPr>
          <w:b/>
        </w:rPr>
      </w:pPr>
    </w:p>
    <w:p w:rsidR="00221633" w:rsidRDefault="00436A48" w:rsidP="00436A48">
      <w:pPr>
        <w:spacing w:line="360" w:lineRule="auto"/>
      </w:pPr>
      <w:r>
        <w:t xml:space="preserve">          </w:t>
      </w:r>
      <w:r w:rsidR="00782D00">
        <w:t>7</w:t>
      </w:r>
      <w:r w:rsidR="00221633" w:rsidRPr="005442DB">
        <w:t>.</w:t>
      </w:r>
      <w:r w:rsidR="00D35ADD">
        <w:t xml:space="preserve">  Kvalifikacijos kėlimo tikslas – siekti nuolatinio mokytojų profesinės kompetencijos augimo, racionaliai panaudojant kvalifikacijos tobulinimui skiriamas lėšas</w:t>
      </w:r>
      <w:r w:rsidR="004C5796">
        <w:t>.</w:t>
      </w:r>
    </w:p>
    <w:p w:rsidR="004C5796" w:rsidRPr="005442DB" w:rsidRDefault="00782D00" w:rsidP="00436A48">
      <w:pPr>
        <w:spacing w:line="360" w:lineRule="auto"/>
      </w:pPr>
      <w:r>
        <w:t xml:space="preserve">         8</w:t>
      </w:r>
      <w:r w:rsidR="004C5796">
        <w:t>. Uždaviniai:</w:t>
      </w:r>
    </w:p>
    <w:p w:rsidR="00436A48" w:rsidRDefault="004C5796" w:rsidP="00436A48">
      <w:pPr>
        <w:spacing w:line="360" w:lineRule="auto"/>
        <w:jc w:val="both"/>
      </w:pPr>
      <w:r>
        <w:t xml:space="preserve">          </w:t>
      </w:r>
      <w:r w:rsidR="00782D00">
        <w:t>8</w:t>
      </w:r>
      <w:r w:rsidR="00436A48">
        <w:t xml:space="preserve">.1. </w:t>
      </w:r>
      <w:r w:rsidR="00221633" w:rsidRPr="005442DB">
        <w:t>skatinti mokytojų kūrybiškumą, dalyko ir metodinės veiklos tobulinimą, profesinės kompetencijos augimą;</w:t>
      </w:r>
    </w:p>
    <w:p w:rsidR="00221633" w:rsidRPr="005442DB" w:rsidRDefault="00436A48" w:rsidP="00436A48">
      <w:pPr>
        <w:spacing w:line="360" w:lineRule="auto"/>
        <w:jc w:val="both"/>
      </w:pPr>
      <w:r>
        <w:t xml:space="preserve">          </w:t>
      </w:r>
      <w:r w:rsidR="00782D00">
        <w:t>8</w:t>
      </w:r>
      <w:r w:rsidR="00221633" w:rsidRPr="005442DB">
        <w:t>.2.  siekti didesnės mokytojų atsakomybės už profesinės veiklos rezultatus;</w:t>
      </w:r>
    </w:p>
    <w:p w:rsidR="00221633" w:rsidRDefault="00436A48" w:rsidP="00436A48">
      <w:pPr>
        <w:spacing w:line="360" w:lineRule="auto"/>
        <w:jc w:val="both"/>
      </w:pPr>
      <w:r>
        <w:t xml:space="preserve"> </w:t>
      </w:r>
      <w:r w:rsidR="00782D00">
        <w:t xml:space="preserve">         8</w:t>
      </w:r>
      <w:r>
        <w:t xml:space="preserve">.3. </w:t>
      </w:r>
      <w:r w:rsidR="00221633" w:rsidRPr="005442DB">
        <w:t>sudaryti sąlygas mokyklos mokytojams įgyvendinti kvalifikacini</w:t>
      </w:r>
      <w:r w:rsidR="00105181" w:rsidRPr="005442DB">
        <w:t xml:space="preserve">us reikalavimus, apibrėžtus Mokytojų ir pagalbos mokiniui specialistų </w:t>
      </w:r>
      <w:r w:rsidR="00D16A5C">
        <w:t xml:space="preserve"> atestacijos nuostatuose;</w:t>
      </w:r>
    </w:p>
    <w:p w:rsidR="00D16A5C" w:rsidRDefault="00782D00" w:rsidP="00436A48">
      <w:pPr>
        <w:spacing w:line="360" w:lineRule="auto"/>
        <w:jc w:val="both"/>
      </w:pPr>
      <w:r>
        <w:t xml:space="preserve">      </w:t>
      </w:r>
      <w:r w:rsidR="0048420A">
        <w:t xml:space="preserve"> </w:t>
      </w:r>
      <w:bookmarkStart w:id="0" w:name="_GoBack"/>
      <w:bookmarkEnd w:id="0"/>
      <w:r>
        <w:t xml:space="preserve">   8</w:t>
      </w:r>
      <w:r w:rsidR="00D16A5C">
        <w:t>.4. analizuoti ir tirti mokytojų kvalifikacijos tobulinimo poreikius, vykdant mokytojų apklausą;</w:t>
      </w:r>
    </w:p>
    <w:p w:rsidR="00D16A5C" w:rsidRPr="005442DB" w:rsidRDefault="00782D00" w:rsidP="00436A48">
      <w:pPr>
        <w:spacing w:line="360" w:lineRule="auto"/>
        <w:jc w:val="both"/>
      </w:pPr>
      <w:r>
        <w:t xml:space="preserve">    </w:t>
      </w:r>
      <w:r w:rsidR="0048420A">
        <w:t xml:space="preserve"> </w:t>
      </w:r>
      <w:r>
        <w:t xml:space="preserve">    8</w:t>
      </w:r>
      <w:r w:rsidR="00D16A5C">
        <w:t>.5. vesti</w:t>
      </w:r>
      <w:r w:rsidR="00C54D33">
        <w:t xml:space="preserve"> </w:t>
      </w:r>
      <w:r w:rsidR="00D16A5C">
        <w:t>mokytojų kvalifikacijos tobulinimo apskaitą.</w:t>
      </w:r>
    </w:p>
    <w:p w:rsidR="00221633" w:rsidRPr="005442DB" w:rsidRDefault="00436A48" w:rsidP="00436A48">
      <w:pPr>
        <w:spacing w:line="360" w:lineRule="auto"/>
        <w:jc w:val="both"/>
      </w:pPr>
      <w:r>
        <w:t xml:space="preserve">          </w:t>
      </w:r>
      <w:r w:rsidR="00782D00">
        <w:t>9</w:t>
      </w:r>
      <w:r w:rsidR="009D5E49">
        <w:t xml:space="preserve">. </w:t>
      </w:r>
      <w:r w:rsidR="00221633" w:rsidRPr="005442DB">
        <w:t>Kvalifikacijos kėlimo principai:</w:t>
      </w:r>
    </w:p>
    <w:p w:rsidR="00221633" w:rsidRPr="005442DB" w:rsidRDefault="00436A48" w:rsidP="00436A48">
      <w:pPr>
        <w:spacing w:line="360" w:lineRule="auto"/>
        <w:jc w:val="both"/>
      </w:pPr>
      <w:r>
        <w:t xml:space="preserve">          </w:t>
      </w:r>
      <w:r w:rsidR="00782D00">
        <w:t>9</w:t>
      </w:r>
      <w:r w:rsidR="00221633" w:rsidRPr="005442DB">
        <w:t xml:space="preserve">.1. </w:t>
      </w:r>
      <w:r w:rsidR="00221633" w:rsidRPr="005442DB">
        <w:rPr>
          <w:i/>
        </w:rPr>
        <w:t>Lygiateisiškumas.</w:t>
      </w:r>
      <w:r w:rsidR="00221633" w:rsidRPr="005442DB">
        <w:t xml:space="preserve"> Kiekvienas </w:t>
      </w:r>
      <w:r w:rsidR="0070682B" w:rsidRPr="005442DB">
        <w:t>mokyklos mokytojas, vadovas, pavaduotoja</w:t>
      </w:r>
      <w:r w:rsidR="00105181" w:rsidRPr="005442DB">
        <w:t>s ugdymui,  socialinis pedagogas,  bibliotekininkas</w:t>
      </w:r>
      <w:r w:rsidR="00221633" w:rsidRPr="005442DB">
        <w:t xml:space="preserve"> turi teisę kelti savo kvalifikaciją kvalifikacijos renginiuose.</w:t>
      </w:r>
    </w:p>
    <w:p w:rsidR="00221633" w:rsidRPr="005442DB" w:rsidRDefault="00782D00" w:rsidP="00FD03EF">
      <w:pPr>
        <w:spacing w:line="360" w:lineRule="auto"/>
        <w:jc w:val="both"/>
      </w:pPr>
      <w:r>
        <w:t xml:space="preserve">          9</w:t>
      </w:r>
      <w:r w:rsidR="00FD03EF">
        <w:t xml:space="preserve">.2. </w:t>
      </w:r>
      <w:r w:rsidR="00221633" w:rsidRPr="005442DB">
        <w:rPr>
          <w:i/>
        </w:rPr>
        <w:t>Tęstinumas.</w:t>
      </w:r>
      <w:r w:rsidR="00221633" w:rsidRPr="005442DB">
        <w:t xml:space="preserve"> Kvalifikacijos kėlimas – nenutrūkstantis procesas.</w:t>
      </w:r>
    </w:p>
    <w:p w:rsidR="00221633" w:rsidRPr="005442DB" w:rsidRDefault="00FD03EF" w:rsidP="00FD03EF">
      <w:pPr>
        <w:spacing w:line="360" w:lineRule="auto"/>
        <w:jc w:val="both"/>
      </w:pPr>
      <w:r>
        <w:t xml:space="preserve">          </w:t>
      </w:r>
      <w:r w:rsidR="00782D00">
        <w:t>9</w:t>
      </w:r>
      <w:r w:rsidR="00221633" w:rsidRPr="005442DB">
        <w:t xml:space="preserve">.3. </w:t>
      </w:r>
      <w:proofErr w:type="spellStart"/>
      <w:r w:rsidR="00221633" w:rsidRPr="005442DB">
        <w:rPr>
          <w:i/>
        </w:rPr>
        <w:t>Sistemingumas</w:t>
      </w:r>
      <w:proofErr w:type="spellEnd"/>
      <w:r w:rsidR="00221633" w:rsidRPr="005442DB">
        <w:rPr>
          <w:i/>
        </w:rPr>
        <w:t>.</w:t>
      </w:r>
      <w:r w:rsidR="00221633" w:rsidRPr="005442DB">
        <w:t xml:space="preserve"> Kvalifikacijos kėlimas yra sistemingas – mokytojai </w:t>
      </w:r>
      <w:r w:rsidR="00105181" w:rsidRPr="005442DB">
        <w:t xml:space="preserve">ir pagalbos mokiniui specialistai </w:t>
      </w:r>
      <w:r w:rsidR="00221633" w:rsidRPr="005442DB">
        <w:t>sistemingai kelia kvalifikaciją renginiuose.</w:t>
      </w:r>
    </w:p>
    <w:p w:rsidR="00221633" w:rsidRPr="005442DB" w:rsidRDefault="00FD03EF" w:rsidP="00FD03EF">
      <w:pPr>
        <w:spacing w:line="360" w:lineRule="auto"/>
        <w:jc w:val="both"/>
      </w:pPr>
      <w:r>
        <w:t xml:space="preserve">          </w:t>
      </w:r>
      <w:r w:rsidR="00782D00">
        <w:t>9</w:t>
      </w:r>
      <w:r w:rsidR="006B054A">
        <w:t xml:space="preserve">.4. </w:t>
      </w:r>
      <w:proofErr w:type="spellStart"/>
      <w:r w:rsidR="00221633" w:rsidRPr="005442DB">
        <w:rPr>
          <w:i/>
        </w:rPr>
        <w:t>Pasirenkamumas</w:t>
      </w:r>
      <w:proofErr w:type="spellEnd"/>
      <w:r w:rsidR="00221633" w:rsidRPr="005442DB">
        <w:rPr>
          <w:i/>
        </w:rPr>
        <w:t>.</w:t>
      </w:r>
      <w:r>
        <w:t xml:space="preserve"> </w:t>
      </w:r>
      <w:r w:rsidR="008D221D" w:rsidRPr="005442DB">
        <w:t>Kvalifikaciniai renginiai pasirenkami laisvai, derinant</w:t>
      </w:r>
      <w:r w:rsidR="00221633" w:rsidRPr="005442DB">
        <w:t xml:space="preserve"> juo</w:t>
      </w:r>
      <w:r w:rsidR="0070682B" w:rsidRPr="005442DB">
        <w:t xml:space="preserve">s su mokyklos </w:t>
      </w:r>
      <w:r w:rsidR="008D221D" w:rsidRPr="005442DB">
        <w:t xml:space="preserve"> metinio veiklos plano</w:t>
      </w:r>
      <w:r w:rsidR="00221633" w:rsidRPr="005442DB">
        <w:t xml:space="preserve"> tikslais ir uždaviniais.</w:t>
      </w:r>
    </w:p>
    <w:p w:rsidR="00221633" w:rsidRDefault="00782D00" w:rsidP="00FD03EF">
      <w:pPr>
        <w:spacing w:line="360" w:lineRule="auto"/>
        <w:jc w:val="both"/>
      </w:pPr>
      <w:r>
        <w:t xml:space="preserve">          9</w:t>
      </w:r>
      <w:r w:rsidR="00FD03EF">
        <w:t xml:space="preserve">.5. </w:t>
      </w:r>
      <w:r w:rsidR="00221633" w:rsidRPr="005442DB">
        <w:rPr>
          <w:i/>
        </w:rPr>
        <w:t>Suinteresuotumas.</w:t>
      </w:r>
      <w:r w:rsidR="00FD03EF">
        <w:t xml:space="preserve"> </w:t>
      </w:r>
      <w:r w:rsidR="00221633" w:rsidRPr="005442DB">
        <w:t>Dalyvavimas kvalifikacijos renginiuose leidžia siekti aukštesnės kvalifikacinės katego</w:t>
      </w:r>
      <w:r w:rsidR="0070682B" w:rsidRPr="005442DB">
        <w:t xml:space="preserve">rijos atestuojantis.  Mokyklos </w:t>
      </w:r>
      <w:r w:rsidR="00221633" w:rsidRPr="005442DB">
        <w:t xml:space="preserve"> administracija ir metodinės grupės atsižvelgia</w:t>
      </w:r>
      <w:r w:rsidR="008D221D" w:rsidRPr="005442DB">
        <w:t xml:space="preserve"> į mokytojo ar pagalbos mokiniui specialisto </w:t>
      </w:r>
      <w:r w:rsidR="00221633" w:rsidRPr="005442DB">
        <w:t xml:space="preserve"> kvalifikacijos kėlimą, ver</w:t>
      </w:r>
      <w:r w:rsidR="008D221D" w:rsidRPr="005442DB">
        <w:t xml:space="preserve">tina jo darbus, </w:t>
      </w:r>
      <w:r w:rsidR="00221633" w:rsidRPr="005442DB">
        <w:t xml:space="preserve"> metinės veiklos rezultatus.</w:t>
      </w:r>
    </w:p>
    <w:p w:rsidR="009D5E49" w:rsidRPr="005442DB" w:rsidRDefault="009D5E49" w:rsidP="009D5E49">
      <w:pPr>
        <w:spacing w:line="360" w:lineRule="auto"/>
        <w:ind w:firstLine="1296"/>
        <w:jc w:val="both"/>
      </w:pPr>
    </w:p>
    <w:p w:rsidR="00221633" w:rsidRDefault="00C54D33" w:rsidP="00221633">
      <w:pPr>
        <w:spacing w:line="360" w:lineRule="auto"/>
        <w:jc w:val="center"/>
        <w:rPr>
          <w:b/>
        </w:rPr>
      </w:pPr>
      <w:r w:rsidRPr="005442DB">
        <w:rPr>
          <w:b/>
        </w:rPr>
        <w:t>III.   KVALIFIKACIJOS KĖLIMO TVARKA</w:t>
      </w:r>
    </w:p>
    <w:p w:rsidR="009D5E49" w:rsidRPr="005442DB" w:rsidRDefault="009D5E49" w:rsidP="00221633">
      <w:pPr>
        <w:spacing w:line="360" w:lineRule="auto"/>
        <w:jc w:val="center"/>
        <w:rPr>
          <w:b/>
        </w:rPr>
      </w:pPr>
    </w:p>
    <w:p w:rsidR="005F30D7" w:rsidRPr="005442DB" w:rsidRDefault="00FD03EF" w:rsidP="009D5E49">
      <w:pPr>
        <w:spacing w:line="360" w:lineRule="auto"/>
        <w:jc w:val="both"/>
      </w:pPr>
      <w:r>
        <w:t xml:space="preserve">          </w:t>
      </w:r>
      <w:r w:rsidR="00782D00">
        <w:t>10</w:t>
      </w:r>
      <w:r w:rsidR="009D5E49">
        <w:t xml:space="preserve">. </w:t>
      </w:r>
      <w:r w:rsidR="00221633" w:rsidRPr="005442DB">
        <w:t>Darbuotojas, ketin</w:t>
      </w:r>
      <w:r w:rsidR="00602471">
        <w:t>damas dalyvauti kvalifikacijos tobulinimo</w:t>
      </w:r>
      <w:r w:rsidR="00221633" w:rsidRPr="005442DB">
        <w:t xml:space="preserve"> renginyje, ne vėliau kaip pieš 3 darbo dienas</w:t>
      </w:r>
      <w:r>
        <w:t xml:space="preserve"> suderina</w:t>
      </w:r>
      <w:r w:rsidR="005F30D7" w:rsidRPr="005442DB">
        <w:t>:</w:t>
      </w:r>
    </w:p>
    <w:p w:rsidR="00221633" w:rsidRPr="005442DB" w:rsidRDefault="00FD03EF" w:rsidP="00FD03EF">
      <w:pPr>
        <w:spacing w:line="360" w:lineRule="auto"/>
        <w:jc w:val="both"/>
      </w:pPr>
      <w:r>
        <w:t xml:space="preserve">          </w:t>
      </w:r>
      <w:r w:rsidR="00782D00">
        <w:t>10</w:t>
      </w:r>
      <w:r w:rsidR="009D5E49">
        <w:t xml:space="preserve">.1. </w:t>
      </w:r>
      <w:r w:rsidR="005F30D7" w:rsidRPr="005442DB">
        <w:t xml:space="preserve">su </w:t>
      </w:r>
      <w:r w:rsidR="009577CE" w:rsidRPr="005442DB">
        <w:t xml:space="preserve"> </w:t>
      </w:r>
      <w:r>
        <w:t xml:space="preserve">mokyklos direktoriumi - </w:t>
      </w:r>
      <w:r w:rsidR="00602471">
        <w:t xml:space="preserve">vykimo į </w:t>
      </w:r>
      <w:r w:rsidR="005F30D7" w:rsidRPr="005442DB">
        <w:t>rengin</w:t>
      </w:r>
      <w:r w:rsidR="00602471">
        <w:t>į</w:t>
      </w:r>
      <w:r w:rsidR="005F30D7" w:rsidRPr="005442DB">
        <w:t xml:space="preserve"> laiką ir apmokėjimą;</w:t>
      </w:r>
    </w:p>
    <w:p w:rsidR="005F30D7" w:rsidRDefault="00FD03EF" w:rsidP="009D5E49">
      <w:pPr>
        <w:spacing w:line="360" w:lineRule="auto"/>
        <w:jc w:val="both"/>
      </w:pPr>
      <w:r>
        <w:lastRenderedPageBreak/>
        <w:t xml:space="preserve">          </w:t>
      </w:r>
      <w:r w:rsidR="00782D00">
        <w:t>10</w:t>
      </w:r>
      <w:r>
        <w:t>.2.</w:t>
      </w:r>
      <w:r w:rsidR="009D5E49">
        <w:t xml:space="preserve"> </w:t>
      </w:r>
      <w:r w:rsidR="00A33AC1">
        <w:t>s</w:t>
      </w:r>
      <w:r w:rsidR="005F30D7" w:rsidRPr="005442DB">
        <w:t xml:space="preserve">u mokyklos direktoriaus pavaduotoju ugdymui </w:t>
      </w:r>
      <w:r>
        <w:t xml:space="preserve">- </w:t>
      </w:r>
      <w:r w:rsidR="005F30D7" w:rsidRPr="005442DB">
        <w:t>renginio dieną (-</w:t>
      </w:r>
      <w:proofErr w:type="spellStart"/>
      <w:r w:rsidR="005F30D7" w:rsidRPr="005442DB">
        <w:t>omis</w:t>
      </w:r>
      <w:proofErr w:type="spellEnd"/>
      <w:r w:rsidR="005F30D7" w:rsidRPr="005442DB">
        <w:t>) turimų pamokų vadavimą.</w:t>
      </w:r>
    </w:p>
    <w:p w:rsidR="005C4528" w:rsidRDefault="00782D00" w:rsidP="005C4528">
      <w:pPr>
        <w:spacing w:line="360" w:lineRule="auto"/>
        <w:jc w:val="both"/>
      </w:pPr>
      <w:r>
        <w:t xml:space="preserve">          11</w:t>
      </w:r>
      <w:r w:rsidR="005C4528">
        <w:t xml:space="preserve">. </w:t>
      </w:r>
      <w:r w:rsidR="005C4528" w:rsidRPr="005442DB">
        <w:t>Kvalifikacijos kėlimo išlaidas apmoka Trakų r. Paluknio „Medeinos“ vidurinė mokykla iš kvalifikacijos kėlimui skirtų lėšų. Jei šių lėšų nepakanka, mokytojai kvalifikacijos kėlimo išlaidas gali apmokėti asmeninėmis lėšomis.</w:t>
      </w:r>
    </w:p>
    <w:p w:rsidR="00221633" w:rsidRPr="005442DB" w:rsidRDefault="00FD03EF" w:rsidP="00FD03EF">
      <w:pPr>
        <w:spacing w:line="360" w:lineRule="auto"/>
        <w:jc w:val="both"/>
      </w:pPr>
      <w:r>
        <w:t xml:space="preserve">          </w:t>
      </w:r>
      <w:r w:rsidR="00782D00">
        <w:t>12</w:t>
      </w:r>
      <w:r w:rsidR="009D5E49">
        <w:t xml:space="preserve">. </w:t>
      </w:r>
      <w:r w:rsidR="00221633" w:rsidRPr="005442DB">
        <w:t>Jei kvalif</w:t>
      </w:r>
      <w:r w:rsidR="005F30D7" w:rsidRPr="005442DB">
        <w:t>ikacinis renginys yra nemokamas ir vyksta ne pamokų</w:t>
      </w:r>
      <w:r w:rsidR="00221633" w:rsidRPr="005442DB">
        <w:t xml:space="preserve"> metu</w:t>
      </w:r>
      <w:r w:rsidR="005F30D7" w:rsidRPr="005442DB">
        <w:t xml:space="preserve">, mokytojas išvykimą į renginį derina tik su </w:t>
      </w:r>
      <w:r w:rsidR="00FE367F" w:rsidRPr="005442DB">
        <w:t>metodinės grupės pirmininku.</w:t>
      </w:r>
    </w:p>
    <w:p w:rsidR="005C539E" w:rsidRPr="005D169B" w:rsidRDefault="005D169B" w:rsidP="00FD03EF">
      <w:pPr>
        <w:spacing w:line="360" w:lineRule="auto"/>
        <w:jc w:val="both"/>
      </w:pPr>
      <w:r w:rsidRPr="005D169B">
        <w:t xml:space="preserve">          </w:t>
      </w:r>
      <w:r w:rsidR="00782D00">
        <w:t>13</w:t>
      </w:r>
      <w:r w:rsidR="00FD03EF">
        <w:t xml:space="preserve">. </w:t>
      </w:r>
      <w:r w:rsidR="005C539E" w:rsidRPr="005D169B">
        <w:t>Mokytojai, grįžę iš kvalifikacijos kėlimo renginių, gautos informacijos sklai</w:t>
      </w:r>
      <w:r>
        <w:t>dą atlieka metodinėse grupėse, m</w:t>
      </w:r>
      <w:r w:rsidR="005C539E" w:rsidRPr="005D169B">
        <w:t xml:space="preserve">okytojų tarybos posėdžiuose arba </w:t>
      </w:r>
      <w:proofErr w:type="spellStart"/>
      <w:r w:rsidR="005C539E" w:rsidRPr="005D169B">
        <w:t>direkciniuose</w:t>
      </w:r>
      <w:proofErr w:type="spellEnd"/>
      <w:r w:rsidR="005C539E" w:rsidRPr="005D169B">
        <w:t xml:space="preserve"> pasitarimuose.</w:t>
      </w:r>
    </w:p>
    <w:p w:rsidR="005D169B" w:rsidRPr="005D169B" w:rsidRDefault="00FD03EF" w:rsidP="00FD03EF">
      <w:pPr>
        <w:spacing w:line="276" w:lineRule="auto"/>
        <w:jc w:val="both"/>
        <w:rPr>
          <w:i/>
          <w:color w:val="000000" w:themeColor="text1"/>
        </w:rPr>
      </w:pPr>
      <w:r>
        <w:rPr>
          <w:color w:val="000000" w:themeColor="text1"/>
        </w:rPr>
        <w:t xml:space="preserve">          </w:t>
      </w:r>
      <w:r w:rsidR="00782D00">
        <w:rPr>
          <w:color w:val="000000" w:themeColor="text1"/>
        </w:rPr>
        <w:t>14</w:t>
      </w:r>
      <w:r w:rsidR="005D169B" w:rsidRPr="005D169B">
        <w:rPr>
          <w:color w:val="000000" w:themeColor="text1"/>
        </w:rPr>
        <w:t>. Mokytojų kvalifikacijos tobulinimo pažymėjimai</w:t>
      </w:r>
      <w:r w:rsidR="005D169B">
        <w:rPr>
          <w:color w:val="000000" w:themeColor="text1"/>
        </w:rPr>
        <w:t>/pažymos</w:t>
      </w:r>
      <w:r w:rsidR="005D169B" w:rsidRPr="005D169B">
        <w:rPr>
          <w:color w:val="000000" w:themeColor="text1"/>
        </w:rPr>
        <w:t xml:space="preserve"> paties mokytojo registruojami </w:t>
      </w:r>
      <w:r>
        <w:rPr>
          <w:color w:val="000000" w:themeColor="text1"/>
        </w:rPr>
        <w:t xml:space="preserve">jo </w:t>
      </w:r>
      <w:r w:rsidR="005D169B" w:rsidRPr="005D169B">
        <w:rPr>
          <w:color w:val="000000" w:themeColor="text1"/>
        </w:rPr>
        <w:t>veiklos per mokslo metus ataskaitoje ir moksl</w:t>
      </w:r>
      <w:r>
        <w:rPr>
          <w:color w:val="000000" w:themeColor="text1"/>
        </w:rPr>
        <w:t>o metams baigiantis pateikiami M</w:t>
      </w:r>
      <w:r w:rsidR="005D169B" w:rsidRPr="005D169B">
        <w:rPr>
          <w:color w:val="000000" w:themeColor="text1"/>
        </w:rPr>
        <w:t xml:space="preserve">okytojų atestacijos komisijos sekretoriui. </w:t>
      </w:r>
      <w:r w:rsidR="005D169B" w:rsidRPr="005D169B">
        <w:rPr>
          <w:i/>
          <w:color w:val="000000" w:themeColor="text1"/>
        </w:rPr>
        <w:t xml:space="preserve">      </w:t>
      </w:r>
    </w:p>
    <w:p w:rsidR="005D169B" w:rsidRDefault="005D169B" w:rsidP="00FD03EF">
      <w:pPr>
        <w:spacing w:line="360" w:lineRule="auto"/>
        <w:jc w:val="both"/>
      </w:pPr>
      <w:r w:rsidRPr="00FD03EF">
        <w:t xml:space="preserve">          </w:t>
      </w:r>
      <w:r w:rsidR="005C4528">
        <w:t>1</w:t>
      </w:r>
      <w:r w:rsidR="00782D00">
        <w:t>5</w:t>
      </w:r>
      <w:r w:rsidR="00FD03EF" w:rsidRPr="00FD03EF">
        <w:t>.</w:t>
      </w:r>
      <w:r w:rsidR="00FD03EF">
        <w:rPr>
          <w:i/>
          <w:color w:val="FF0000"/>
        </w:rPr>
        <w:t xml:space="preserve"> </w:t>
      </w:r>
      <w:r w:rsidR="00A162BB" w:rsidRPr="005442DB">
        <w:t>Mokytojų</w:t>
      </w:r>
      <w:r w:rsidR="00A33AC1">
        <w:t xml:space="preserve"> atestacijos komisijos sekretorius</w:t>
      </w:r>
      <w:r w:rsidR="00221633" w:rsidRPr="005442DB">
        <w:t>:</w:t>
      </w:r>
    </w:p>
    <w:p w:rsidR="00FD03EF" w:rsidRDefault="00782D00" w:rsidP="005C4528">
      <w:pPr>
        <w:spacing w:line="360" w:lineRule="auto"/>
        <w:ind w:left="600"/>
        <w:jc w:val="both"/>
      </w:pPr>
      <w:r>
        <w:t>15</w:t>
      </w:r>
      <w:r w:rsidR="005C4528">
        <w:t>.1.</w:t>
      </w:r>
      <w:r w:rsidR="005D169B">
        <w:t xml:space="preserve"> </w:t>
      </w:r>
      <w:r w:rsidR="005C539E" w:rsidRPr="005442DB">
        <w:t>mokslo metų pabaigoje ir baigiantis kale</w:t>
      </w:r>
      <w:r w:rsidR="006A1E8F">
        <w:t>n</w:t>
      </w:r>
      <w:r w:rsidR="005C539E" w:rsidRPr="005442DB">
        <w:t xml:space="preserve">doriniams metams </w:t>
      </w:r>
      <w:r w:rsidR="00A162BB" w:rsidRPr="005442DB">
        <w:t xml:space="preserve">registruoja kvalifikacijos </w:t>
      </w:r>
    </w:p>
    <w:p w:rsidR="00A162BB" w:rsidRPr="005442DB" w:rsidRDefault="00A162BB" w:rsidP="00FD03EF">
      <w:pPr>
        <w:spacing w:line="360" w:lineRule="auto"/>
        <w:jc w:val="both"/>
      </w:pPr>
      <w:r w:rsidRPr="005442DB">
        <w:t>kėlimą patvirtinančius dokumentus;</w:t>
      </w:r>
    </w:p>
    <w:p w:rsidR="005D169B" w:rsidRDefault="00782D00" w:rsidP="005C4528">
      <w:pPr>
        <w:spacing w:line="360" w:lineRule="auto"/>
        <w:ind w:left="600"/>
        <w:jc w:val="both"/>
      </w:pPr>
      <w:r>
        <w:t>15</w:t>
      </w:r>
      <w:r w:rsidR="005C4528">
        <w:t>.2.</w:t>
      </w:r>
      <w:r w:rsidR="005D169B">
        <w:t xml:space="preserve"> </w:t>
      </w:r>
      <w:r w:rsidR="00A162BB" w:rsidRPr="005442DB">
        <w:t>apibendrina mokytojų dalyvavimą kvalifikaciniuose renginiuose parengdama</w:t>
      </w:r>
      <w:r w:rsidR="005C539E" w:rsidRPr="005442DB">
        <w:t>s</w:t>
      </w:r>
      <w:r w:rsidR="00A162BB" w:rsidRPr="005442DB">
        <w:t xml:space="preserve"> </w:t>
      </w:r>
      <w:r w:rsidR="00FD03EF">
        <w:t>metinę</w:t>
      </w:r>
      <w:r w:rsidR="00A162BB" w:rsidRPr="005442DB">
        <w:t xml:space="preserve"> </w:t>
      </w:r>
    </w:p>
    <w:p w:rsidR="00A162BB" w:rsidRPr="005442DB" w:rsidRDefault="00FD03EF" w:rsidP="00FD03EF">
      <w:pPr>
        <w:spacing w:line="360" w:lineRule="auto"/>
        <w:jc w:val="both"/>
      </w:pPr>
      <w:r>
        <w:t>ataskaitą/analizę</w:t>
      </w:r>
      <w:r w:rsidR="00A162BB" w:rsidRPr="005442DB">
        <w:t>;</w:t>
      </w:r>
    </w:p>
    <w:p w:rsidR="00221633" w:rsidRPr="005442DB" w:rsidRDefault="005D169B" w:rsidP="00FD03EF">
      <w:pPr>
        <w:spacing w:line="360" w:lineRule="auto"/>
        <w:jc w:val="both"/>
      </w:pPr>
      <w:r>
        <w:t xml:space="preserve">          </w:t>
      </w:r>
      <w:r w:rsidR="00782D00">
        <w:t>15</w:t>
      </w:r>
      <w:r>
        <w:t>.3. metinę ataskaitą/</w:t>
      </w:r>
      <w:r w:rsidR="00A162BB" w:rsidRPr="005442DB">
        <w:t>analizę pri</w:t>
      </w:r>
      <w:r w:rsidR="00750033" w:rsidRPr="005442DB">
        <w:t>stato mokytojų tarybos posėdyje</w:t>
      </w:r>
      <w:r w:rsidR="005C539E" w:rsidRPr="005442DB">
        <w:t xml:space="preserve"> arba </w:t>
      </w:r>
      <w:proofErr w:type="spellStart"/>
      <w:r w:rsidR="005C539E" w:rsidRPr="005442DB">
        <w:t>direkciniame</w:t>
      </w:r>
      <w:proofErr w:type="spellEnd"/>
      <w:r w:rsidR="005C539E" w:rsidRPr="005442DB">
        <w:t xml:space="preserve"> pasitarime.</w:t>
      </w:r>
    </w:p>
    <w:p w:rsidR="005C539E" w:rsidRDefault="00FC4F03" w:rsidP="00FD03EF">
      <w:pPr>
        <w:spacing w:line="360" w:lineRule="auto"/>
        <w:jc w:val="both"/>
      </w:pPr>
      <w:r>
        <w:t xml:space="preserve">          1</w:t>
      </w:r>
      <w:r w:rsidR="00320C9F">
        <w:t>6</w:t>
      </w:r>
      <w:r>
        <w:t xml:space="preserve">. </w:t>
      </w:r>
      <w:r w:rsidR="00221633" w:rsidRPr="005442DB">
        <w:t>Pir</w:t>
      </w:r>
      <w:r w:rsidR="006B054A">
        <w:t>mumas</w:t>
      </w:r>
      <w:r w:rsidR="00FD03EF">
        <w:t xml:space="preserve">, siekiant tobulinti kvalifikaciją, </w:t>
      </w:r>
      <w:r w:rsidR="00221633" w:rsidRPr="005442DB">
        <w:t>teikiamas</w:t>
      </w:r>
      <w:r w:rsidR="005C539E" w:rsidRPr="005442DB">
        <w:t>:</w:t>
      </w:r>
    </w:p>
    <w:p w:rsidR="006A7884" w:rsidRPr="005442DB" w:rsidRDefault="00FC4F03" w:rsidP="00FD03EF">
      <w:pPr>
        <w:spacing w:line="360" w:lineRule="auto"/>
        <w:ind w:left="480"/>
        <w:jc w:val="both"/>
      </w:pPr>
      <w:r>
        <w:t xml:space="preserve">  </w:t>
      </w:r>
      <w:r w:rsidRPr="00FC4F03">
        <w:t>1</w:t>
      </w:r>
      <w:r w:rsidR="00320C9F">
        <w:t>6</w:t>
      </w:r>
      <w:r w:rsidRPr="00FC4F03">
        <w:t xml:space="preserve">.1. </w:t>
      </w:r>
      <w:r w:rsidR="009D5E49" w:rsidRPr="00FC4F03">
        <w:t xml:space="preserve"> </w:t>
      </w:r>
      <w:r w:rsidR="006B054A" w:rsidRPr="005442DB">
        <w:t>renginiams</w:t>
      </w:r>
      <w:r w:rsidR="006B054A">
        <w:t xml:space="preserve">, </w:t>
      </w:r>
      <w:r w:rsidR="006A7884" w:rsidRPr="00FC4F03">
        <w:t>a</w:t>
      </w:r>
      <w:r w:rsidR="005C539E" w:rsidRPr="00FC4F03">
        <w:t>titinkantiems</w:t>
      </w:r>
      <w:r w:rsidR="005C539E" w:rsidRPr="005442DB">
        <w:t xml:space="preserve"> </w:t>
      </w:r>
      <w:r w:rsidR="006A7884" w:rsidRPr="005442DB">
        <w:t>mokyklos tikslus ir uždavinius;</w:t>
      </w:r>
    </w:p>
    <w:p w:rsidR="005C539E" w:rsidRPr="005442DB" w:rsidRDefault="00320C9F" w:rsidP="005C4528">
      <w:pPr>
        <w:spacing w:line="360" w:lineRule="auto"/>
        <w:ind w:left="600"/>
        <w:jc w:val="both"/>
      </w:pPr>
      <w:r>
        <w:t>16</w:t>
      </w:r>
      <w:r w:rsidR="005C4528">
        <w:t>.2.</w:t>
      </w:r>
      <w:r w:rsidR="00FC4F03">
        <w:t xml:space="preserve"> </w:t>
      </w:r>
      <w:r w:rsidR="006B054A">
        <w:t>m</w:t>
      </w:r>
      <w:r w:rsidR="006A7884" w:rsidRPr="005442DB">
        <w:t>okytojams, kuriems atestacija numatyta tų metų atestacijos programoje.</w:t>
      </w:r>
      <w:r w:rsidR="005C539E" w:rsidRPr="005442DB">
        <w:t xml:space="preserve"> </w:t>
      </w:r>
    </w:p>
    <w:p w:rsidR="006A7884" w:rsidRDefault="006A7884" w:rsidP="004D7CF7">
      <w:pPr>
        <w:spacing w:line="360" w:lineRule="auto"/>
        <w:ind w:left="1125"/>
        <w:jc w:val="center"/>
        <w:rPr>
          <w:b/>
        </w:rPr>
      </w:pPr>
    </w:p>
    <w:p w:rsidR="00C54D33" w:rsidRDefault="00C54D33" w:rsidP="004D7CF7">
      <w:pPr>
        <w:spacing w:line="360" w:lineRule="auto"/>
        <w:ind w:left="1125"/>
        <w:jc w:val="center"/>
        <w:rPr>
          <w:b/>
        </w:rPr>
      </w:pPr>
      <w:r>
        <w:rPr>
          <w:b/>
        </w:rPr>
        <w:t>IV. KVALIFIKACIJOS TOBULINIMO PRIORITETINĖS SRITYS</w:t>
      </w:r>
    </w:p>
    <w:p w:rsidR="003C4589" w:rsidRDefault="003C4589" w:rsidP="004D7CF7">
      <w:pPr>
        <w:spacing w:line="360" w:lineRule="auto"/>
        <w:ind w:left="1125"/>
        <w:jc w:val="center"/>
        <w:rPr>
          <w:b/>
        </w:rPr>
      </w:pPr>
    </w:p>
    <w:p w:rsidR="003C4589" w:rsidRDefault="003C4589" w:rsidP="003C4589">
      <w:pPr>
        <w:spacing w:line="360" w:lineRule="auto"/>
      </w:pPr>
      <w:r>
        <w:rPr>
          <w:b/>
        </w:rPr>
        <w:t xml:space="preserve">          </w:t>
      </w:r>
      <w:r w:rsidRPr="003C4589">
        <w:t>1</w:t>
      </w:r>
      <w:r w:rsidR="00320C9F">
        <w:t>7</w:t>
      </w:r>
      <w:r w:rsidRPr="003C4589">
        <w:t xml:space="preserve">. </w:t>
      </w:r>
      <w:r w:rsidR="00320C9F">
        <w:t>Ugdymo kokybės gerinimas,</w:t>
      </w:r>
      <w:r w:rsidR="00134D13">
        <w:t xml:space="preserve"> s</w:t>
      </w:r>
      <w:r w:rsidRPr="003C4589">
        <w:t xml:space="preserve">istemingas </w:t>
      </w:r>
      <w:r w:rsidR="00320C9F">
        <w:t>ir tikslingas veiklų planavimas.</w:t>
      </w:r>
    </w:p>
    <w:p w:rsidR="00314314" w:rsidRDefault="00320C9F" w:rsidP="003C4589">
      <w:pPr>
        <w:spacing w:line="360" w:lineRule="auto"/>
      </w:pPr>
      <w:r>
        <w:t xml:space="preserve">          18</w:t>
      </w:r>
      <w:r w:rsidR="00314314">
        <w:t>. Mokinių pasiekimų ir pažangos vertinimas.</w:t>
      </w:r>
    </w:p>
    <w:p w:rsidR="00320C9F" w:rsidRDefault="00320C9F" w:rsidP="003C4589">
      <w:pPr>
        <w:spacing w:line="360" w:lineRule="auto"/>
      </w:pPr>
      <w:r>
        <w:t xml:space="preserve">          19. Metodinė veikla, vadovų ir mokytojų lyderystė.</w:t>
      </w:r>
    </w:p>
    <w:p w:rsidR="00314314" w:rsidRDefault="00320C9F" w:rsidP="003C4589">
      <w:pPr>
        <w:spacing w:line="360" w:lineRule="auto"/>
      </w:pPr>
      <w:r>
        <w:t xml:space="preserve">          20</w:t>
      </w:r>
      <w:r w:rsidR="00314314">
        <w:t>. Specialiųjų ugdymosi poreikių turinčių, gabių, nemotyvuotų mokinių ugdymas.</w:t>
      </w:r>
    </w:p>
    <w:p w:rsidR="00314314" w:rsidRDefault="00320C9F" w:rsidP="003C4589">
      <w:pPr>
        <w:spacing w:line="360" w:lineRule="auto"/>
      </w:pPr>
      <w:r>
        <w:t xml:space="preserve">          21</w:t>
      </w:r>
      <w:r w:rsidR="00314314">
        <w:t>. Naujų ugdymo met</w:t>
      </w:r>
      <w:r w:rsidR="003710B1">
        <w:t>o</w:t>
      </w:r>
      <w:r w:rsidR="00314314">
        <w:t xml:space="preserve">dų ir </w:t>
      </w:r>
      <w:proofErr w:type="spellStart"/>
      <w:r w:rsidR="00314314">
        <w:t>inovatyvių</w:t>
      </w:r>
      <w:proofErr w:type="spellEnd"/>
      <w:r w:rsidR="003710B1">
        <w:t xml:space="preserve"> mokymo priemonių taikymas.</w:t>
      </w:r>
    </w:p>
    <w:p w:rsidR="003710B1" w:rsidRDefault="00320C9F" w:rsidP="003C4589">
      <w:pPr>
        <w:spacing w:line="360" w:lineRule="auto"/>
      </w:pPr>
      <w:r>
        <w:t xml:space="preserve">          22</w:t>
      </w:r>
      <w:r w:rsidR="003710B1">
        <w:t>. Tautiškumo ir pilietiškumo ugdymas.</w:t>
      </w:r>
    </w:p>
    <w:p w:rsidR="003710B1" w:rsidRDefault="00320C9F" w:rsidP="003C4589">
      <w:pPr>
        <w:spacing w:line="360" w:lineRule="auto"/>
      </w:pPr>
      <w:r>
        <w:t xml:space="preserve">          23</w:t>
      </w:r>
      <w:r w:rsidR="003710B1">
        <w:t>. Edukacinių aplinkų kūrimas.</w:t>
      </w:r>
    </w:p>
    <w:p w:rsidR="003710B1" w:rsidRPr="003C4589" w:rsidRDefault="003710B1" w:rsidP="003C4589">
      <w:pPr>
        <w:spacing w:line="360" w:lineRule="auto"/>
      </w:pPr>
    </w:p>
    <w:p w:rsidR="00221633" w:rsidRDefault="003710B1" w:rsidP="004D7CF7">
      <w:pPr>
        <w:spacing w:line="360" w:lineRule="auto"/>
        <w:ind w:left="1125"/>
        <w:rPr>
          <w:b/>
        </w:rPr>
      </w:pPr>
      <w:r>
        <w:rPr>
          <w:b/>
        </w:rPr>
        <w:t xml:space="preserve">                        V. </w:t>
      </w:r>
      <w:r w:rsidRPr="005442DB">
        <w:rPr>
          <w:b/>
        </w:rPr>
        <w:t xml:space="preserve">DOKUMENTŲ </w:t>
      </w:r>
      <w:r>
        <w:rPr>
          <w:b/>
        </w:rPr>
        <w:t xml:space="preserve">PATEIKIMAS IR </w:t>
      </w:r>
      <w:r w:rsidRPr="005442DB">
        <w:rPr>
          <w:b/>
        </w:rPr>
        <w:t>SAUGOJIMAS</w:t>
      </w:r>
    </w:p>
    <w:p w:rsidR="008E4087" w:rsidRPr="008E4087" w:rsidRDefault="008E4087" w:rsidP="00221633">
      <w:pPr>
        <w:spacing w:line="360" w:lineRule="auto"/>
        <w:ind w:left="1125"/>
        <w:jc w:val="both"/>
        <w:rPr>
          <w:b/>
          <w:color w:val="FF0000"/>
        </w:rPr>
      </w:pPr>
    </w:p>
    <w:p w:rsidR="005D169B" w:rsidRDefault="00320C9F" w:rsidP="00DD78DC">
      <w:pPr>
        <w:spacing w:line="360" w:lineRule="auto"/>
        <w:jc w:val="both"/>
      </w:pPr>
      <w:r>
        <w:t xml:space="preserve">          24</w:t>
      </w:r>
      <w:r w:rsidR="00DD78DC">
        <w:t xml:space="preserve">. </w:t>
      </w:r>
      <w:r w:rsidR="005D169B">
        <w:t>M</w:t>
      </w:r>
      <w:r w:rsidR="005D169B" w:rsidRPr="005442DB">
        <w:t>okytojas</w:t>
      </w:r>
      <w:r w:rsidR="005D169B">
        <w:t xml:space="preserve"> yra atsakingas už visų dokumentų, patvirtinančių dalyvavimą kvalifikacijos </w:t>
      </w:r>
    </w:p>
    <w:p w:rsidR="00FC4F03" w:rsidRDefault="005D169B" w:rsidP="005D169B">
      <w:pPr>
        <w:spacing w:line="360" w:lineRule="auto"/>
        <w:jc w:val="both"/>
      </w:pPr>
      <w:r>
        <w:lastRenderedPageBreak/>
        <w:t>tobulinimo renginiuose, kopijų</w:t>
      </w:r>
      <w:r w:rsidR="006A7884" w:rsidRPr="005442DB">
        <w:t xml:space="preserve"> pateiki</w:t>
      </w:r>
      <w:r>
        <w:t>mą</w:t>
      </w:r>
      <w:r w:rsidR="000E6D1E">
        <w:t xml:space="preserve"> laiku: įgijus dokumentą, jo kopija per 7 darbo dienas</w:t>
      </w:r>
      <w:r w:rsidR="004C7251">
        <w:t xml:space="preserve"> </w:t>
      </w:r>
      <w:r w:rsidR="000E6D1E">
        <w:t xml:space="preserve">pristatoma </w:t>
      </w:r>
      <w:r w:rsidR="004C7251">
        <w:t>raštinės vedėjui</w:t>
      </w:r>
      <w:r w:rsidR="000E6D1E">
        <w:t>.</w:t>
      </w:r>
      <w:r w:rsidR="006A7884" w:rsidRPr="005442DB">
        <w:t xml:space="preserve"> </w:t>
      </w:r>
    </w:p>
    <w:p w:rsidR="00FC4F03" w:rsidRDefault="005C16F5" w:rsidP="00DD78DC">
      <w:pPr>
        <w:spacing w:line="360" w:lineRule="auto"/>
        <w:jc w:val="both"/>
      </w:pPr>
      <w:r>
        <w:t xml:space="preserve">          25</w:t>
      </w:r>
      <w:r w:rsidR="00DD78DC">
        <w:t xml:space="preserve">. </w:t>
      </w:r>
      <w:r w:rsidR="006A7884" w:rsidRPr="005442DB">
        <w:t xml:space="preserve">Kvalifikacijos pažymėjimų kopijos saugomos mokyklos </w:t>
      </w:r>
      <w:r w:rsidR="005D169B">
        <w:t>raštinėje esančiose M</w:t>
      </w:r>
      <w:r w:rsidR="00C41EB6" w:rsidRPr="005442DB">
        <w:t xml:space="preserve">okytojo </w:t>
      </w:r>
    </w:p>
    <w:p w:rsidR="006B054A" w:rsidRPr="005442DB" w:rsidRDefault="00C41EB6" w:rsidP="008E6C05">
      <w:pPr>
        <w:spacing w:line="360" w:lineRule="auto"/>
        <w:jc w:val="both"/>
      </w:pPr>
      <w:r w:rsidRPr="005442DB">
        <w:t>asmens bylose</w:t>
      </w:r>
      <w:r w:rsidR="005D169B">
        <w:t xml:space="preserve"> 3.6.</w:t>
      </w:r>
    </w:p>
    <w:p w:rsidR="00CB2A0F" w:rsidRDefault="00AC09E0" w:rsidP="00DD78DC">
      <w:pPr>
        <w:jc w:val="center"/>
      </w:pPr>
      <w:r w:rsidRPr="006B054A">
        <w:t>___________________________</w:t>
      </w:r>
    </w:p>
    <w:p w:rsidR="00134D13" w:rsidRDefault="00134D13" w:rsidP="00DD78DC">
      <w:pPr>
        <w:jc w:val="center"/>
      </w:pPr>
    </w:p>
    <w:p w:rsidR="00134D13" w:rsidRDefault="00134D13" w:rsidP="00134D13"/>
    <w:p w:rsidR="00134D13" w:rsidRDefault="00134D13" w:rsidP="00134D13">
      <w:r>
        <w:t>PRITARTA</w:t>
      </w:r>
    </w:p>
    <w:p w:rsidR="008E6C05" w:rsidRDefault="008E6C05" w:rsidP="00134D13">
      <w:r>
        <w:t>Metodinės tarybos susirinkimo</w:t>
      </w:r>
    </w:p>
    <w:p w:rsidR="008E6C05" w:rsidRDefault="008E6C05" w:rsidP="00134D13">
      <w:r>
        <w:t>2013 m. gruodžio 4 d.</w:t>
      </w:r>
    </w:p>
    <w:p w:rsidR="008E6C05" w:rsidRPr="006B054A" w:rsidRDefault="008E6C05" w:rsidP="00134D13">
      <w:r>
        <w:t>protokolo Nr. 2 nutarimu</w:t>
      </w:r>
    </w:p>
    <w:sectPr w:rsidR="008E6C05" w:rsidRPr="006B054A" w:rsidSect="009D5E49">
      <w:footerReference w:type="even" r:id="rId9"/>
      <w:footerReference w:type="default" r:id="rId10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DDB" w:rsidRDefault="00A72DDB" w:rsidP="00D21DAE">
      <w:r>
        <w:separator/>
      </w:r>
    </w:p>
  </w:endnote>
  <w:endnote w:type="continuationSeparator" w:id="0">
    <w:p w:rsidR="00A72DDB" w:rsidRDefault="00A72DDB" w:rsidP="00D21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76C" w:rsidRDefault="00E62B15" w:rsidP="009D01D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221633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55676C" w:rsidRDefault="00A72DDB" w:rsidP="009D01DE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76C" w:rsidRDefault="00E62B15" w:rsidP="009D01D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221633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64FD4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55676C" w:rsidRDefault="00A72DDB" w:rsidP="009D01DE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DDB" w:rsidRDefault="00A72DDB" w:rsidP="00D21DAE">
      <w:r>
        <w:separator/>
      </w:r>
    </w:p>
  </w:footnote>
  <w:footnote w:type="continuationSeparator" w:id="0">
    <w:p w:rsidR="00A72DDB" w:rsidRDefault="00A72DDB" w:rsidP="00D21D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E220A"/>
    <w:multiLevelType w:val="multilevel"/>
    <w:tmpl w:val="05D62EE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1">
    <w:nsid w:val="21FA2B1B"/>
    <w:multiLevelType w:val="multilevel"/>
    <w:tmpl w:val="F3628862"/>
    <w:lvl w:ilvl="0">
      <w:start w:val="6"/>
      <w:numFmt w:val="decimal"/>
      <w:lvlText w:val="%1."/>
      <w:lvlJc w:val="left"/>
      <w:pPr>
        <w:tabs>
          <w:tab w:val="num" w:pos="1515"/>
        </w:tabs>
        <w:ind w:left="1515" w:hanging="39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890"/>
        </w:tabs>
        <w:ind w:left="1890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90"/>
        </w:tabs>
        <w:ind w:left="1890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90"/>
        </w:tabs>
        <w:ind w:left="1890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05"/>
        </w:tabs>
        <w:ind w:left="22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05"/>
        </w:tabs>
        <w:ind w:left="2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65"/>
        </w:tabs>
        <w:ind w:left="25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65"/>
        </w:tabs>
        <w:ind w:left="25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25"/>
        </w:tabs>
        <w:ind w:left="2925" w:hanging="1800"/>
      </w:pPr>
      <w:rPr>
        <w:rFonts w:hint="default"/>
      </w:rPr>
    </w:lvl>
  </w:abstractNum>
  <w:abstractNum w:abstractNumId="2">
    <w:nsid w:val="2D2B7676"/>
    <w:multiLevelType w:val="multilevel"/>
    <w:tmpl w:val="CE3ECEC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3">
    <w:nsid w:val="392E5F9F"/>
    <w:multiLevelType w:val="multilevel"/>
    <w:tmpl w:val="5680E84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7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5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68" w:hanging="1800"/>
      </w:pPr>
      <w:rPr>
        <w:rFonts w:hint="default"/>
      </w:rPr>
    </w:lvl>
  </w:abstractNum>
  <w:abstractNum w:abstractNumId="4">
    <w:nsid w:val="40066FCB"/>
    <w:multiLevelType w:val="multilevel"/>
    <w:tmpl w:val="2B68B21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1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168" w:hanging="1800"/>
      </w:pPr>
      <w:rPr>
        <w:rFonts w:hint="default"/>
      </w:rPr>
    </w:lvl>
  </w:abstractNum>
  <w:abstractNum w:abstractNumId="5">
    <w:nsid w:val="493A6E68"/>
    <w:multiLevelType w:val="hybridMultilevel"/>
    <w:tmpl w:val="0C846B72"/>
    <w:lvl w:ilvl="0" w:tplc="ADFC21B8">
      <w:start w:val="13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>
    <w:nsid w:val="4BDE5544"/>
    <w:multiLevelType w:val="multilevel"/>
    <w:tmpl w:val="B7FCCF7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7">
    <w:nsid w:val="64056673"/>
    <w:multiLevelType w:val="multilevel"/>
    <w:tmpl w:val="4C3E71F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5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5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68" w:hanging="1800"/>
      </w:pPr>
      <w:rPr>
        <w:rFonts w:hint="default"/>
      </w:rPr>
    </w:lvl>
  </w:abstractNum>
  <w:abstractNum w:abstractNumId="8">
    <w:nsid w:val="7AA14EEC"/>
    <w:multiLevelType w:val="hybridMultilevel"/>
    <w:tmpl w:val="75B2C856"/>
    <w:lvl w:ilvl="0" w:tplc="CF629924">
      <w:start w:val="10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9">
    <w:nsid w:val="7B216E45"/>
    <w:multiLevelType w:val="multilevel"/>
    <w:tmpl w:val="13C60DA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5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68" w:hanging="180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4"/>
  </w:num>
  <w:num w:numId="5">
    <w:abstractNumId w:val="3"/>
  </w:num>
  <w:num w:numId="6">
    <w:abstractNumId w:val="9"/>
  </w:num>
  <w:num w:numId="7">
    <w:abstractNumId w:val="5"/>
  </w:num>
  <w:num w:numId="8">
    <w:abstractNumId w:val="6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633"/>
    <w:rsid w:val="000E6D1E"/>
    <w:rsid w:val="00105181"/>
    <w:rsid w:val="00117566"/>
    <w:rsid w:val="00134484"/>
    <w:rsid w:val="00134D13"/>
    <w:rsid w:val="00172167"/>
    <w:rsid w:val="001B0546"/>
    <w:rsid w:val="001B2041"/>
    <w:rsid w:val="001D7131"/>
    <w:rsid w:val="00221633"/>
    <w:rsid w:val="002323FD"/>
    <w:rsid w:val="002608E6"/>
    <w:rsid w:val="002A1C0F"/>
    <w:rsid w:val="002F1300"/>
    <w:rsid w:val="00314314"/>
    <w:rsid w:val="00320C9F"/>
    <w:rsid w:val="003710B1"/>
    <w:rsid w:val="003C3815"/>
    <w:rsid w:val="003C4589"/>
    <w:rsid w:val="00436A48"/>
    <w:rsid w:val="00443796"/>
    <w:rsid w:val="0048420A"/>
    <w:rsid w:val="00487D86"/>
    <w:rsid w:val="004C5796"/>
    <w:rsid w:val="004C5BAE"/>
    <w:rsid w:val="004C6A68"/>
    <w:rsid w:val="004C7251"/>
    <w:rsid w:val="004D7CF7"/>
    <w:rsid w:val="005442DB"/>
    <w:rsid w:val="00546781"/>
    <w:rsid w:val="00564FD4"/>
    <w:rsid w:val="00576520"/>
    <w:rsid w:val="005C16F5"/>
    <w:rsid w:val="005C4528"/>
    <w:rsid w:val="005C539E"/>
    <w:rsid w:val="005D169B"/>
    <w:rsid w:val="005F30D7"/>
    <w:rsid w:val="00602471"/>
    <w:rsid w:val="00693DA4"/>
    <w:rsid w:val="006A1E8F"/>
    <w:rsid w:val="006A7884"/>
    <w:rsid w:val="006B054A"/>
    <w:rsid w:val="006E30D6"/>
    <w:rsid w:val="0070682B"/>
    <w:rsid w:val="00713994"/>
    <w:rsid w:val="00750033"/>
    <w:rsid w:val="00755A76"/>
    <w:rsid w:val="00782D00"/>
    <w:rsid w:val="007D4216"/>
    <w:rsid w:val="007E418B"/>
    <w:rsid w:val="008D221D"/>
    <w:rsid w:val="008E4087"/>
    <w:rsid w:val="008E6C05"/>
    <w:rsid w:val="009577CE"/>
    <w:rsid w:val="009D5E49"/>
    <w:rsid w:val="009F387A"/>
    <w:rsid w:val="00A1137F"/>
    <w:rsid w:val="00A162BB"/>
    <w:rsid w:val="00A33AC1"/>
    <w:rsid w:val="00A72DDB"/>
    <w:rsid w:val="00A91DFE"/>
    <w:rsid w:val="00AC09E0"/>
    <w:rsid w:val="00AF4867"/>
    <w:rsid w:val="00B332EF"/>
    <w:rsid w:val="00C41EB6"/>
    <w:rsid w:val="00C54D33"/>
    <w:rsid w:val="00C72104"/>
    <w:rsid w:val="00CB2A0F"/>
    <w:rsid w:val="00D16A5C"/>
    <w:rsid w:val="00D21DAE"/>
    <w:rsid w:val="00D35ADD"/>
    <w:rsid w:val="00D75ED3"/>
    <w:rsid w:val="00DD78DC"/>
    <w:rsid w:val="00E15021"/>
    <w:rsid w:val="00E24E24"/>
    <w:rsid w:val="00E62B15"/>
    <w:rsid w:val="00E72999"/>
    <w:rsid w:val="00F232CE"/>
    <w:rsid w:val="00FC303E"/>
    <w:rsid w:val="00FC4F03"/>
    <w:rsid w:val="00FD03EF"/>
    <w:rsid w:val="00FE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216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rsid w:val="0022163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221633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numeris">
    <w:name w:val="page number"/>
    <w:basedOn w:val="Numatytasispastraiposriftas"/>
    <w:rsid w:val="00221633"/>
  </w:style>
  <w:style w:type="paragraph" w:styleId="Sraopastraipa">
    <w:name w:val="List Paragraph"/>
    <w:basedOn w:val="prastasis"/>
    <w:uiPriority w:val="34"/>
    <w:qFormat/>
    <w:rsid w:val="005F30D7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C09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C09E0"/>
    <w:rPr>
      <w:rFonts w:ascii="Tahoma" w:eastAsia="Times New Roman" w:hAnsi="Tahoma" w:cs="Tahoma"/>
      <w:sz w:val="16"/>
      <w:szCs w:val="16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216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rsid w:val="0022163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221633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numeris">
    <w:name w:val="page number"/>
    <w:basedOn w:val="Numatytasispastraiposriftas"/>
    <w:rsid w:val="00221633"/>
  </w:style>
  <w:style w:type="paragraph" w:styleId="Sraopastraipa">
    <w:name w:val="List Paragraph"/>
    <w:basedOn w:val="prastasis"/>
    <w:uiPriority w:val="34"/>
    <w:qFormat/>
    <w:rsid w:val="005F30D7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C09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C09E0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855DA5-6CC3-4990-95B6-079A121D6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4854</Words>
  <Characters>2768</Characters>
  <Application>Microsoft Office Word</Application>
  <DocSecurity>0</DocSecurity>
  <Lines>23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Evaldas</dc:creator>
  <cp:lastModifiedBy>Mokytojas</cp:lastModifiedBy>
  <cp:revision>4</cp:revision>
  <cp:lastPrinted>2015-01-20T09:19:00Z</cp:lastPrinted>
  <dcterms:created xsi:type="dcterms:W3CDTF">2015-01-20T08:15:00Z</dcterms:created>
  <dcterms:modified xsi:type="dcterms:W3CDTF">2015-01-20T09:20:00Z</dcterms:modified>
</cp:coreProperties>
</file>